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>
      <w:pPr>
        <w:pStyle w:val="Title"/>
        <w:jc w:val="center"/>
      </w:pPr>
      <w:r>
        <w:t>Публичная оферта на заключение договора хранения вещей и оказания сопутствующих услуг</w:t>
      </w:r>
    </w:p>
    <w:p>
      <w:pPr>
        <w:keepNext w:val="0"/>
        <w:widowControl/>
        <w:jc w:val="both"/>
      </w:pPr>
      <w:r>
        <w:t>Сервис «ОблаДом» • https://obladom.ru/</w:t>
      </w:r>
    </w:p>
    <w:p>
      <w:pPr>
        <w:keepNext w:val="0"/>
        <w:widowControl/>
        <w:jc w:val="both"/>
      </w:pPr>
      <w:r>
        <w:rPr/>
        <w:t>Дата редакции и вступления в силу: 14 октября 2026 года.</w:t>
      </w:r>
    </w:p>
    <w:p>
      <w:pPr>
        <w:pStyle w:val="Heading1"/>
        <w:widowControl/>
        <w:jc w:val="left"/>
      </w:pPr>
      <w:r>
        <w:t>1 Общие положения</w:t>
      </w:r>
    </w:p>
    <w:p>
      <w:pPr>
        <w:keepNext w:val="0"/>
        <w:widowControl/>
        <w:jc w:val="both"/>
      </w:pPr>
      <w:r>
        <w:t>1.1. ООО «Радианс», ОГРН 1260800002308, ИНН 0800038500, КПП 080001001 (далее — Исполнитель или Хранитель) предлагает дееспособным совершеннолетним физическим лицам заключить договор хранения вещей для личных, семейных и домашних нужд с забором, упаковкой при необходимости, фотофиксацией, ведением цифрового каталога и возвратом вещей на изложенных ниже условиях.</w:t>
      </w:r>
    </w:p>
    <w:p>
      <w:pPr>
        <w:keepNext w:val="0"/>
        <w:widowControl/>
        <w:jc w:val="both"/>
      </w:pPr>
      <w:r>
        <w:t>1.2. Сервис «ОблаДом» доступен на сайте https://obladom.ru/ (далее — Сайт). Термин «облако» обозначает хранение физических вещей с отображением сведений о них в личном кабинете, а не передачу права собственности на вещи.</w:t>
      </w:r>
    </w:p>
    <w:p>
      <w:pPr>
        <w:keepNext w:val="0"/>
        <w:widowControl/>
        <w:jc w:val="both"/>
      </w:pPr>
      <w:r>
        <w:t>1.3. К отношениям сторон применяются законодательство Российской Федерации, положения Гражданского кодекса РФ о хранении и соответствующих сопутствующих обязательствах, а также законодательство о защите прав потребителей. Условия для предпринимательских нужд согласуются отдельным договором.</w:t>
      </w:r>
    </w:p>
    <w:p>
      <w:pPr>
        <w:keepNext w:val="0"/>
        <w:widowControl/>
        <w:jc w:val="both"/>
      </w:pPr>
      <w:r>
        <w:t>1.4. Неотъемлемые части договора — согласованный заказ и документ о приёме вещей с описью. Пользовательское соглашение регулирует работу с Сайтом и личным кабинетом. При расхождениях в условиях хранения применяются настоящая Оферта и согласованные условия заказа в пределах, допускаемых законом.</w:t>
      </w:r>
    </w:p>
    <w:p>
      <w:pPr>
        <w:pStyle w:val="Heading1"/>
        <w:widowControl/>
        <w:jc w:val="left"/>
      </w:pPr>
      <w:r>
        <w:t>2 Заказ и заключение договора</w:t>
      </w:r>
    </w:p>
    <w:p>
      <w:pPr>
        <w:keepNext w:val="0"/>
        <w:widowControl/>
        <w:jc w:val="both"/>
      </w:pPr>
      <w:r>
        <w:t>2.1. Заказчик выбирает вещи и предполагаемый срок хранения, сообщает свои имя, фамилию, телефон, электронную почту, адрес забора и необходимые сведения о доступе по адресу. Сервис работает по Казани; возможность обслуживания конкретного адреса подтверждается при согласовании заказа.</w:t>
      </w:r>
    </w:p>
    <w:p>
      <w:pPr>
        <w:keepNext w:val="0"/>
        <w:widowControl/>
        <w:jc w:val="both"/>
      </w:pPr>
      <w:r>
        <w:t>2.2. Расчёт на Сайте предварительный. До заключения договора Исполнитель предоставляет Заказчику состав услуг, перечень и количество вещей, срок и место хранения, цену и периодичность оплаты, интервал забора, правила возврата, стоимость отдельно выбранных услуг и текст Оферты в форме, позволяющей сохранить эти сведения.</w:t>
      </w:r>
    </w:p>
    <w:p>
      <w:pPr>
        <w:keepNext w:val="0"/>
        <w:widowControl/>
        <w:jc w:val="both"/>
      </w:pPr>
      <w:r>
        <w:t>2.3. Акцептом является явное подтверждение Заказчиком согласованного заказа и Оферты через предусмотренную на Сайте отдельную отметку и кнопку подтверждения либо подписание документа о приёме вещей, содержащего ссылку на редакцию Оферты и все согласованные условия заказа. Дата, содержание подтверждения и редакция документов сохраняются Исполнителем. Само посещение Сайта или предварительный расчёт не являются заказом платной услуги.</w:t>
      </w:r>
    </w:p>
    <w:p>
      <w:pPr>
        <w:keepNext w:val="0"/>
        <w:widowControl/>
        <w:jc w:val="both"/>
      </w:pPr>
      <w:r>
        <w:t>2.4. Если при приёмке состав, размеры или состояние вещей отличаются от заявленных, Исполнитель до принятия вещей согласует новую опись и стоимость. Заказчик вправе не согласиться с изменениями; непредусмотренные услуги и увеличение цены без его согласия не допускаются.</w:t>
      </w:r>
    </w:p>
    <w:p>
      <w:pPr>
        <w:keepNext w:val="0"/>
        <w:widowControl/>
        <w:jc w:val="both"/>
      </w:pPr>
      <w:r>
        <w:t>2.5. Договор в части фактического хранения конкретной вещи исполняется с её передачи Исполнителю или уполномоченному им представителю. Приём подтверждается документом на бумаге либо электронным документом, позволяющим определить стороны и содержание передачи. Заказчику предоставляется экземпляр документа.</w:t>
      </w:r>
    </w:p>
    <w:p>
      <w:pPr>
        <w:pStyle w:val="Heading1"/>
        <w:widowControl/>
        <w:jc w:val="left"/>
      </w:pPr>
      <w:r>
        <w:t>3 Вещи и условия приёма</w:t>
      </w:r>
    </w:p>
    <w:p>
      <w:pPr>
        <w:keepNext w:val="0"/>
        <w:widowControl/>
        <w:jc w:val="both"/>
      </w:pPr>
      <w:r>
        <w:t>3.1. На хранение принимаются согласованные бытовые вещи, в том числе сезонная одежда, книги и аксессуары в коробах, велосипеды, комплекты шин, коляски, лыжи, сноуборды и чемоданы. Допустимость иных вещей и специальные условия согласуются до забора.</w:t>
      </w:r>
    </w:p>
    <w:p>
      <w:pPr>
        <w:keepNext w:val="0"/>
        <w:widowControl/>
        <w:jc w:val="both"/>
      </w:pPr>
      <w:r>
        <w:t>3.2. Не принимаются деньги, ценные бумаги, документы, оружие и боеприпасы, взрывчатые, легковоспламеняющиеся, токсичные и иные опасные вещества, запрещённые в обороте предметы, скоропортящиеся продукты, животные, растения, вещи с вредителями, плесенью или загрязнениями, угрожающими другим вещам. Вещи, требующие особого температурного режима, принимаются только по отдельному письменному соглашению при наличии необходимых условий.</w:t>
      </w:r>
    </w:p>
    <w:p>
      <w:pPr>
        <w:keepNext w:val="0"/>
        <w:widowControl/>
        <w:jc w:val="both"/>
      </w:pPr>
      <w:r>
        <w:t>3.3. Заказчик должен иметь право передать вещи на хранение, сообщить об их свойствах, известных дефектах и требованиях к обращению. Вещи передаются сухими и чистыми, с удалёнными продуктами, жидкостями и иным запрещённым содержимым. Наличие аккумуляторов, топлива, острых или хрупких элементов сообщается заранее; безопасный способ приёма согласуется отдельно.</w:t>
      </w:r>
    </w:p>
    <w:p>
      <w:pPr>
        <w:keepNext w:val="0"/>
        <w:widowControl/>
        <w:jc w:val="both"/>
      </w:pPr>
      <w:r>
        <w:t>3.4. Представитель Исполнителя осматривает вещи совместно с Заказчиком, фотографирует их, фиксирует комплектность, видимые повреждения и упаковку, присваивает идентификатор, в том числе QR-код. Опись содержит дату и время передачи, стороны, наименование и количество вещей, их состояние, согласованную оценочную стоимость, тариф и срок хранения. Содержимое закрытой упаковки отражается в описи с указанием способа его проверки.</w:t>
      </w:r>
    </w:p>
    <w:p>
      <w:pPr>
        <w:keepNext w:val="0"/>
        <w:widowControl/>
        <w:jc w:val="both"/>
      </w:pPr>
      <w:r>
        <w:t>3.5. Фотографии и опись служат доказательствами состояния вещей, но не лишают Заказчика права представить другие доказательства. Исполнитель не вправе использовать фотографии вещей и сведения о Заказчике в рекламе или публиковать их без отдельного законного основания.</w:t>
      </w:r>
    </w:p>
    <w:p>
      <w:pPr>
        <w:keepNext w:val="0"/>
        <w:widowControl/>
        <w:jc w:val="both"/>
      </w:pPr>
      <w:r>
        <w:t>3.6. Упаковку при необходимости выполняет Исполнитель. Её состав и включение в тариф либо отдельная стоимость согласуются до выполнения. Заказчик не обязан приобретать несогласованную упаковку.</w:t>
      </w:r>
    </w:p>
    <w:p>
      <w:pPr>
        <w:pStyle w:val="Heading1"/>
        <w:widowControl/>
        <w:jc w:val="left"/>
      </w:pPr>
      <w:r>
        <w:t>4 Хранение и цифровой каталог</w:t>
      </w:r>
    </w:p>
    <w:p>
      <w:pPr>
        <w:keepNext w:val="0"/>
        <w:widowControl/>
        <w:jc w:val="both"/>
      </w:pPr>
      <w:r>
        <w:t>4.1. Исполнитель обеспечивает сохранность вещей с момента их приёма до возврата, принимает меры против повреждения, утраты, загрязнения и несанкционированного доступа, учитывает свойства вещей и согласованные требования к хранению.</w:t>
      </w:r>
    </w:p>
    <w:p>
      <w:pPr>
        <w:keepNext w:val="0"/>
        <w:widowControl/>
        <w:jc w:val="both"/>
      </w:pPr>
      <w:r>
        <w:t>4.2. Место хранения указывается в подтверждении заказа или документе о приёме. Изменение места не должно ухудшать условия хранения. Если перемещение влияет на условия договора или возврата, оно предварительно согласуется с Заказчиком.</w:t>
      </w:r>
    </w:p>
    <w:p>
      <w:pPr>
        <w:keepNext w:val="0"/>
        <w:widowControl/>
        <w:jc w:val="both"/>
      </w:pPr>
      <w:r>
        <w:t>4.3. Исполнитель не пользуется вещами и не передаёт их в пользование другим лицам без согласия Заказчика, кроме действий, необходимых для сохранности вещи в предусмотренных законом случаях.</w:t>
      </w:r>
    </w:p>
    <w:p>
      <w:pPr>
        <w:keepNext w:val="0"/>
        <w:widowControl/>
        <w:jc w:val="both"/>
      </w:pPr>
      <w:r>
        <w:t>4.4. В личном кабинете отображаются фотографии, идентификаторы, состояние и доступные статусы вещей. При расхождении данных Заказчик может обратиться к Исполнителю; техническая ошибка каталога сама по себе не изменяет права на вещь и подтверждённые условия договора.</w:t>
      </w:r>
    </w:p>
    <w:p>
      <w:pPr>
        <w:keepNext w:val="0"/>
        <w:widowControl/>
        <w:jc w:val="both"/>
      </w:pPr>
      <w:r>
        <w:t>4.5. Исполнитель может привлекать лиц для согласованных перевозки и упаковки, оставаясь ответственным перед Заказчиком за исполнение обязательств. Передача самой вещи на хранение третьему лицу допускается с согласия Заказчика либо в случаях, установленных статьёй 895 ГК РФ, с предусмотренным законом уведомлением.</w:t>
      </w:r>
    </w:p>
    <w:p>
      <w:pPr>
        <w:pStyle w:val="Heading1"/>
        <w:widowControl/>
        <w:jc w:val="left"/>
      </w:pPr>
      <w:r>
        <w:t>5 Цена и расчёты</w:t>
      </w:r>
    </w:p>
    <w:p>
      <w:pPr>
        <w:keepNext w:val="0"/>
        <w:widowControl/>
        <w:jc w:val="both"/>
      </w:pPr>
      <w:r>
        <w:t>5.1. Стоимость определяется по каждой категории вещей, количеству и выбранному сроку хранения. Доступные периоды и скидки показываются при оформлении заказа. Окончательная цена фиксируется после осмотра, до передачи вещей, и подтверждается Заказчиком.</w:t>
      </w:r>
    </w:p>
    <w:p>
      <w:pPr>
        <w:keepNext w:val="0"/>
        <w:widowControl/>
        <w:jc w:val="both"/>
      </w:pPr>
      <w:r>
        <w:t>5.2. Забор вещей и стандартный возврат включены в согласованный тариф в объёме, указанном в заказе. Любые количественные или территориальные ограничения включённой доставки раскрываются до заключения договора; нераскрытые ограничения не применяются. Express и иные дополнительные услуги оплачиваются только при отдельном выборе Заказчика и предварительном согласовании цены.</w:t>
      </w:r>
    </w:p>
    <w:p>
      <w:pPr>
        <w:keepNext w:val="0"/>
        <w:widowControl/>
        <w:jc w:val="both"/>
      </w:pPr>
      <w:r>
        <w:t>5.3. Расчёты осуществляются в рублях РФ. Заказ определяет размер и дату первого платежа, расчётный период, сроки последующих платежей и доступный способ оплаты. Обязательные налоги включаются в объявленную цену. Исполнитель предоставляет кассовый чек в предусмотренных законом случаях.</w:t>
      </w:r>
    </w:p>
    <w:p>
      <w:pPr>
        <w:keepNext w:val="0"/>
        <w:widowControl/>
        <w:jc w:val="both"/>
      </w:pPr>
      <w:r>
        <w:t>5.4. Автоматические списания допускаются только после отдельного явного согласия Заказчика на их сумму или порядок определения, периодичность и способ отключения. Принятие Оферты само по себе такого согласия не означает.</w:t>
      </w:r>
    </w:p>
    <w:p>
      <w:pPr>
        <w:keepNext w:val="0"/>
        <w:widowControl/>
        <w:jc w:val="both"/>
      </w:pPr>
      <w:r>
        <w:t>5.5. Согласованная стоимость оплаченного периода не увеличивается односторонне. Продление и стоимость следующего периода согласуются до его начала; молчание Заказчика не означает согласия на новые платные опции.</w:t>
      </w:r>
    </w:p>
    <w:p>
      <w:pPr>
        <w:keepNext w:val="0"/>
        <w:widowControl/>
        <w:jc w:val="both"/>
      </w:pPr>
      <w:r>
        <w:t>5.6. Начало начисления платы — фактический приём вещи. При прекращении хранения стоимость фактически оказанного хранения определяется пропорционально дням хранения в оплаченном расчётном периоде, если согласованный расчёт не предусматривает более выгодное для Заказчика условие. Для помесячного тарифа используется фактическое число календарных дней соответствующего расчётного месяца.</w:t>
      </w:r>
    </w:p>
    <w:p>
      <w:pPr>
        <w:pStyle w:val="Heading1"/>
        <w:widowControl/>
        <w:jc w:val="left"/>
      </w:pPr>
      <w:r>
        <w:t>6 Возврат вещей</w:t>
      </w:r>
    </w:p>
    <w:p>
      <w:pPr>
        <w:keepNext w:val="0"/>
        <w:widowControl/>
        <w:jc w:val="both"/>
      </w:pPr>
      <w:r>
        <w:t>6.1. Заказчик вправе потребовать возврата всех вещей или отдельной вещи до окончания согласованного срока. Заявка направляется через личный кабинет либо по контактам Исполнителя с указанием вещей, адреса и желаемого интервала.</w:t>
      </w:r>
    </w:p>
    <w:p>
      <w:pPr>
        <w:keepNext w:val="0"/>
        <w:widowControl/>
        <w:jc w:val="both"/>
      </w:pPr>
      <w:r>
        <w:t>6.2. Стандартный возврат по Казани производится в течение 24 часов с получения заявки, содержащей необходимые сведения для доставки, либо в выбранный Заказчиком более поздний интервал. Если сведения неполные, Исполнитель без промедления запрашивает уточнение. Express осуществляется за отдельную плату в согласованный срок при наличии такой возможности.</w:t>
      </w:r>
    </w:p>
    <w:p>
      <w:pPr>
        <w:keepNext w:val="0"/>
        <w:widowControl/>
        <w:jc w:val="both"/>
      </w:pPr>
      <w:r>
        <w:t>6.3. Исполнитель возвращает ту же вещь в состоянии, в котором она была принята, с учётом естественного изменения её свойств при надлежащем хранении. Подмена однородной вещью без согласия Заказчика не допускается.</w:t>
      </w:r>
    </w:p>
    <w:p>
      <w:pPr>
        <w:keepNext w:val="0"/>
        <w:widowControl/>
        <w:jc w:val="both"/>
      </w:pPr>
      <w:r>
        <w:t>6.4. При выдаче Исполнитель проверяет полномочия получателя соразмерным способом, согласованным с Заказчиком. Представитель получает вещи при подтверждении Заказчиком его полномочий. Само знание номера заказа или QR-кода не является достаточным основанием выдачи постороннему лицу.</w:t>
      </w:r>
    </w:p>
    <w:p>
      <w:pPr>
        <w:keepNext w:val="0"/>
        <w:widowControl/>
        <w:jc w:val="both"/>
      </w:pPr>
      <w:r>
        <w:t>6.5. Стороны осматривают вещи и фиксируют возврат и выявленные недостатки в документе выдачи. Отсутствие замечаний при выдаче не исключает требования по скрытым повреждениям и иные права, предоставленные законом.</w:t>
      </w:r>
    </w:p>
    <w:p>
      <w:pPr>
        <w:keepNext w:val="0"/>
        <w:widowControl/>
        <w:jc w:val="both"/>
      </w:pPr>
      <w:r>
        <w:t>6.6. Если доставка не состоялась по обстоятельствам, зависящим от Заказчика, стороны согласуют новый интервал. Дополнительная плата возможна только на законном основании и в заранее согласованном размере; произвольные штрафы не применяются.</w:t>
      </w:r>
    </w:p>
    <w:p>
      <w:pPr>
        <w:pStyle w:val="Heading1"/>
        <w:widowControl/>
        <w:jc w:val="left"/>
      </w:pPr>
      <w:r>
        <w:t>7 Отказ от договора и окончание хранения</w:t>
      </w:r>
    </w:p>
    <w:p>
      <w:pPr>
        <w:keepNext w:val="0"/>
        <w:widowControl/>
        <w:jc w:val="both"/>
      </w:pPr>
      <w:r>
        <w:t>7.1. Заказчик вправе отменить ещё не исполненный заказ и отказаться от сопутствующих услуг в порядке, установленном законодательством о защите прав потребителей. Возврат вещей осуществляется с учётом статьи 904 ГК РФ.</w:t>
      </w:r>
    </w:p>
    <w:p>
      <w:pPr>
        <w:keepNext w:val="0"/>
        <w:widowControl/>
        <w:jc w:val="both"/>
      </w:pPr>
      <w:r>
        <w:t>7.2. При досрочном прекращении Исполнитель предоставляет расчёт оказанного хранения и документально подтверждённых расходов, которые по закону подлежат возмещению. Одна и та же сумма не удерживается дважды как цена услуги и как расход. Штраф за отказ и автоматическая потеря всей предоплаты не устанавливаются.</w:t>
      </w:r>
    </w:p>
    <w:p>
      <w:pPr>
        <w:keepNext w:val="0"/>
        <w:widowControl/>
        <w:jc w:val="both"/>
      </w:pPr>
      <w:r>
        <w:t>7.3. Неиспользованный остаток предоплаты возвращается в течение 10 календарных дней после получения требования и сведений, необходимых для возврата, если законом не установлен иной обязательный срок. Спор об отдельной сумме не препятствует возврату неоспариваемой части.</w:t>
      </w:r>
    </w:p>
    <w:p>
      <w:pPr>
        <w:keepNext w:val="0"/>
        <w:widowControl/>
        <w:jc w:val="both"/>
      </w:pPr>
      <w:r>
        <w:t>7.4. До окончания срока Исполнитель предлагает согласовать возврат или продление. Просрочка оплаты или получения вещей не означает перехода собственности к Исполнителю и не даёт права произвольно уничтожить, присвоить или продать вещи. Дальнейшие действия совершаются только на предусмотренных законом основаниях, в том числе с соблюдением порядка уведомления.</w:t>
      </w:r>
    </w:p>
    <w:p>
      <w:pPr>
        <w:pStyle w:val="Heading1"/>
        <w:widowControl/>
        <w:jc w:val="left"/>
      </w:pPr>
      <w:r>
        <w:t>8 Ответственность и страхование</w:t>
      </w:r>
    </w:p>
    <w:p>
      <w:pPr>
        <w:keepNext w:val="0"/>
        <w:widowControl/>
        <w:jc w:val="both"/>
      </w:pPr>
      <w:r>
        <w:t>8.1. Исполнитель отвечает за сохранность принятых вещей и надлежащее оказание услуг в соответствии с законом, в том числе за действия привлечённых им лиц. Сбой Сайта или отсутствие доступа к личному кабинету не прекращает обязанности хранить и возвращать вещи.</w:t>
      </w:r>
    </w:p>
    <w:p>
      <w:pPr>
        <w:keepNext w:val="0"/>
        <w:widowControl/>
        <w:jc w:val="both"/>
      </w:pPr>
      <w:r>
        <w:t>8.2. При утрате, недостаче или повреждении размер возмещения определяется по применимым нормам закона и доказательствам стоимости и ущерба. Согласованная оценка фиксируется в описи и учитывается при рассмотрении требования, но не ограничивает обязательные права потребителя и не заменяет оценку всех обстоятельств.</w:t>
      </w:r>
    </w:p>
    <w:p>
      <w:pPr>
        <w:keepNext w:val="0"/>
        <w:widowControl/>
        <w:jc w:val="both"/>
      </w:pPr>
      <w:r>
        <w:t>8.3. Основания освобождения профессионального хранителя от ответственности определяются законом. Ссылка на привлечение перевозчика, отключение программного сервиса или отсутствие страховой выплаты сама по себе не освобождает Исполнителя от ответственности перед Заказчиком.</w:t>
      </w:r>
    </w:p>
    <w:p>
      <w:pPr>
        <w:keepNext w:val="0"/>
        <w:widowControl/>
        <w:jc w:val="both"/>
      </w:pPr>
      <w:r>
        <w:t>8.4. При включении страховой защиты в заказ Заказчику до заключения договора сообщаются страховщик, номер и срок полиса, застрахованные риски, страховая сумма, франшиза, исключения, выгодоприобретатель и порядок заявления случая. Страхование не заменяет ответственность Исполнителя.</w:t>
      </w:r>
    </w:p>
    <w:p>
      <w:pPr>
        <w:keepNext w:val="0"/>
        <w:widowControl/>
        <w:jc w:val="both"/>
      </w:pPr>
      <w:r>
        <w:t>8.5. Отметка в карточке вещи о страховании допускается только при фактическом наличии соответствующего покрытия. Сведения о страховой защите конкретной вещи фиксируются в подтверждённом заказе и предоставляются Заказчику до заключения договора.</w:t>
      </w:r>
    </w:p>
    <w:p>
      <w:pPr>
        <w:pStyle w:val="Heading1"/>
        <w:widowControl/>
        <w:jc w:val="left"/>
      </w:pPr>
      <w:r>
        <w:t>9 Обращения и изменения условий</w:t>
      </w:r>
    </w:p>
    <w:p>
      <w:pPr>
        <w:keepNext w:val="0"/>
        <w:widowControl/>
        <w:jc w:val="both"/>
      </w:pPr>
      <w:r>
        <w:t>9.1. Требования и претензии направляются по почтовому адресу Исполнителя. Желательно указать номер заказа, описание ситуации и доступные подтверждения; отсутствие необязательных документов не является основанием не принимать обращение.</w:t>
      </w:r>
    </w:p>
    <w:p>
      <w:pPr>
        <w:keepNext w:val="0"/>
        <w:widowControl/>
        <w:jc w:val="both"/>
      </w:pPr>
      <w:r>
        <w:t>9.2. Исполнитель отвечает в течение 10 календарных дней, если для конкретного требования законом не установлен иной срок. Потребитель сохраняет предусмотренные законом способы защиты и право выбора суда; обязательный договорный претензионный порядок для него не устанавливается.</w:t>
      </w:r>
    </w:p>
    <w:p>
      <w:pPr>
        <w:keepNext w:val="0"/>
        <w:widowControl/>
        <w:jc w:val="both"/>
      </w:pPr>
      <w:r>
        <w:t>9.3. Новая редакция Оферты применяется к заказам, заключённым после её опубликования. Изменение условий действующего договора требует предусмотренного законом основания или согласия сторон. Заказчик может запросить редакцию, действовавшую при заключении его договора.</w:t>
      </w:r>
    </w:p>
    <w:p>
      <w:pPr>
        <w:keepNext w:val="0"/>
        <w:widowControl/>
        <w:jc w:val="both"/>
      </w:pPr>
      <w:r>
        <w:t>9.4. Обработка персональных данных описана в отдельной Политике. Акцепт Оферты не заменяет отдельное согласие на обработку данных в случаях, когда оно необходимо, и не означает согласия на рекламу или веб-аналитику.</w:t>
      </w:r>
    </w:p>
    <w:p>
      <w:pPr>
        <w:pStyle w:val="Heading1"/>
        <w:widowControl/>
        <w:jc w:val="left"/>
      </w:pPr>
      <w:r>
        <w:t>10 Реквизиты Исполнителя</w:t>
      </w:r>
    </w:p>
    <w:p>
      <w:pPr>
        <w:keepNext w:val="0"/>
        <w:widowControl/>
        <w:jc w:val="both"/>
      </w:pPr>
      <w:r>
        <w:t>Полное наименование: Общество с ограниченной ответственностью «Радианс».</w:t>
      </w:r>
    </w:p>
    <w:p>
      <w:pPr>
        <w:keepNext w:val="0"/>
        <w:widowControl/>
        <w:jc w:val="both"/>
      </w:pPr>
      <w:r>
        <w:t>ОГРН: 1260800002308. ИНН: 0800038500. КПП: 080001001.</w:t>
      </w:r>
    </w:p>
    <w:p>
      <w:pPr>
        <w:keepNext w:val="0"/>
        <w:widowControl/>
        <w:jc w:val="both"/>
      </w:pPr>
      <w:r>
        <w:t>Юридический адрес: 420054, Республика Татарстан, г. Казань, ул. Техническая, д. 23А, склад 8.</w:t>
      </w:r>
    </w:p>
    <w:p>
      <w:pPr>
        <w:keepNext w:val="0"/>
        <w:widowControl/>
        <w:jc w:val="both"/>
      </w:pPr>
      <w:r>
        <w:t>Почтовый адрес для обращений: 420025, Республика Татарстан, г. Казань, ул. Петра Полушкина, д. 6, кв. 264.</w:t>
      </w:r>
    </w:p>
    <w:p>
      <w:pPr>
        <w:keepNext w:val="0"/>
        <w:widowControl/>
        <w:jc w:val="both"/>
      </w:pPr>
      <w:r>
        <w:t>Телефон: +7 917 898-28-98.</w:t>
      </w:r>
    </w:p>
    <w:p>
      <w:pPr>
        <w:keepNext w:val="0"/>
        <w:widowControl/>
        <w:jc w:val="both"/>
      </w:pPr>
      <w:r>
        <w:t>Сайт сервиса «ОблаДом»: https://obladom.ru/.</w:t>
      </w:r>
    </w:p>
    <w:p>
      <w:pPr>
        <w:keepNext w:val="0"/>
        <w:widowControl/>
        <w:jc w:val="both"/>
      </w:pPr>
      <w:r>
        <w:t>Генеральный директор: Ишков Виталий Анатольевич, действует на основании Устава.</w:t>
      </w:r>
    </w:p>
    <w:p>
      <w:pPr>
        <w:keepNext w:val="0"/>
        <w:widowControl/>
        <w:jc w:val="both"/>
      </w:pPr>
      <w:r>
        <w:t>Расчётный счёт: 40702810062710007626 в отделении «Банк Татарстан» № 8610 ПАО Сбербанк, г. Казань.</w:t>
      </w:r>
    </w:p>
    <w:p>
      <w:pPr>
        <w:keepNext w:val="0"/>
        <w:widowControl/>
        <w:jc w:val="both"/>
      </w:pPr>
      <w:r>
        <w:t>Корреспондентский счёт: 30101810600000000603. БИК: 049205603.</w:t>
      </w:r>
    </w:p>
    <w:sectPr>
      <w:headerReference w:type="default" r:id="rId10"/>
      <w:footerReference w:type="default" r:id="rId11"/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  <w:pPr>
      <w:spacing w:before="0" w:after="120" w:line="259" w:lineRule="auto"/>
      <w:ind w:firstLine="0" w:left="0" w:right="0"/>
    </w:pPr>
    <w:rPr>
      <w:rFonts w:ascii="Times New Roman" w:hAnsi="Times New Roman"/>
      <w:color w:val="000000"/>
      <w:sz w:val="24"/>
    </w:rPr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/>
      <w:keepLines w:val="1"/>
      <w:pageBreakBefore w:val="0"/>
      <w:spacing w:after="120" w:before="160" w:lineRule="auto" w:line="259"/>
      <w:ind w:firstLine="0" w:left="0" w:right="0"/>
    </w:pPr>
    <w:rPr>
      <w:rFonts w:ascii="Times New Roman" w:hAnsi="Times New Roman"/>
      <w:b/>
      <w:color w:val="000000"/>
      <w:sz w:val="24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0" w:lineRule="auto" w:line="259"/>
      <w:ind w:firstLine="0" w:left="0" w:right="0"/>
    </w:pPr>
    <w:rPr>
      <w:rFonts w:ascii="Times New Roman" w:hAnsi="Times New Roman"/>
      <w:b w:val="1"/>
      <w:color w:val="000000"/>
      <w:sz w:val="24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240" w:before="0" w:lineRule="auto" w:line="259"/>
      <w:ind w:firstLine="0" w:left="0" w:right="0"/>
    </w:pPr>
    <w:rPr>
      <w:rFonts w:ascii="Times New Roman" w:hAnsi="Times New Roman"/>
      <w:b/>
      <w:color w:val="000000"/>
      <w:sz w:val="28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a3">
    <w:name w:val="Hyperlink"/>
    <w:basedOn w:val="a0"/>
    <w:uiPriority w:val="99"/>
    <w:unhideWhenUsed w:val="1"/>
    <w:rsid w:val="00E57532"/>
    <w:rPr>
      <w:color w:val="0563c1" w:themeColor="hyperlink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__________@yandex.ru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8" Type="http://schemas.openxmlformats.org/officeDocument/2006/relationships/hyperlink" Target="https://yoomoney.ru/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3j/53AFCi24SEOO8FJdMlWFatA==">CgMxLjAyDmguYnE0N3F5NXlhN2RwOAByITFZUzlnYnBKbXhXMjJHQkNXS2R6MnlmVkxmaUFrY1FUdA==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2025-07-04T12:28:00Z</dcterms:created>
  <dc:creator>ООО «Радианс»</dc:creator>
  <cp:lastModifiedBy>ООО «Радианс»</cp:lastModifiedBy>
  <dc:title>Публичная оферта на заключение договора хранения вещей и оказания сопутствующих услуг</dc:title>
  <dc:subject>Сервис ОблаДом</dc:subject>
  <dc:description/>
</cp:coreProperties>
</file>