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pStyle w:val="Title"/>
        <w:jc w:val="center"/>
      </w:pPr>
      <w:r>
        <w:t>Пользовательское соглашение сервиса ОблаДом</w:t>
      </w:r>
    </w:p>
    <w:p>
      <w:pPr>
        <w:keepNext w:val="0"/>
        <w:widowControl/>
        <w:jc w:val="both"/>
      </w:pPr>
      <w:r>
        <w:t>Сайт https://obladom.ru/</w:t>
      </w:r>
    </w:p>
    <w:p>
      <w:pPr>
        <w:keepNext w:val="0"/>
        <w:widowControl/>
        <w:jc w:val="both"/>
      </w:pPr>
      <w:r>
        <w:rPr/>
        <w:t>Дата редакции и вступления в силу: 14 октября 2026 года.</w:t>
      </w:r>
    </w:p>
    <w:p>
      <w:pPr>
        <w:pStyle w:val="Heading1"/>
        <w:widowControl/>
        <w:jc w:val="left"/>
      </w:pPr>
      <w:r>
        <w:t>1 Предмет соглашения</w:t>
      </w:r>
    </w:p>
    <w:p>
      <w:pPr>
        <w:keepNext w:val="0"/>
        <w:widowControl/>
        <w:jc w:val="both"/>
      </w:pPr>
      <w:r>
        <w:t>1.1. ООО «Радианс», ОГРН 1260800002308, ИНН 0800038500, КПП 080001001 (далее — Администрация) предоставляет пользователю доступ к Сайту и его функциям для знакомства с сервисом хранения вещей «ОблаДом», предварительного расчёта стоимости, оформления заявок и работы с личным кабинетом.</w:t>
      </w:r>
    </w:p>
    <w:p>
      <w:pPr>
        <w:keepNext w:val="0"/>
        <w:widowControl/>
        <w:jc w:val="both"/>
      </w:pPr>
      <w:r>
        <w:t>1.2. Соглашение регулирует использование Сайта. Хранение, забор, упаковка и возврат вещей регулируются отдельной Публичной офертой на заключение договора хранения вещей и оказания сопутствующих услуг и условиями конкретного заказа.</w:t>
      </w:r>
    </w:p>
    <w:p>
      <w:pPr>
        <w:keepNext w:val="0"/>
        <w:widowControl/>
        <w:jc w:val="both"/>
      </w:pPr>
      <w:r>
        <w:t>1.3. Просмотр открытых страниц и предварительный расчёт бесплатны. Платные обязательства возникают только при оформлении соответствующего договора. Настоящее Соглашение не предусматривает платы за сам доступ к личному кабинету.</w:t>
      </w:r>
    </w:p>
    <w:p>
      <w:pPr>
        <w:keepNext w:val="0"/>
        <w:widowControl/>
        <w:jc w:val="both"/>
      </w:pPr>
      <w:r>
        <w:t>1.4. Пользователь принимает Соглашение отдельным подтверждением при регистрации либо первом использовании функций, для которых оно требуется. До подтверждения ему предоставляется возможность ознакомиться с текстом и сохранить его. Согласия на персональные данные и аналитику оформляются отдельно.</w:t>
      </w:r>
    </w:p>
    <w:p>
      <w:pPr>
        <w:pStyle w:val="Heading1"/>
        <w:widowControl/>
        <w:jc w:val="left"/>
      </w:pPr>
      <w:r>
        <w:t>2 Личный кабинет</w:t>
      </w:r>
    </w:p>
    <w:p>
      <w:pPr>
        <w:keepNext w:val="0"/>
        <w:widowControl/>
        <w:jc w:val="both"/>
      </w:pPr>
      <w:r>
        <w:t>2.1. Регистрация и авторизация выполняются доступным на Сайте способом. Пользователь сообщает достоверные необходимые сведения, поддерживает их актуальность и использует принадлежащие ему средства связи либо средства, на использование которых он уполномочен.</w:t>
      </w:r>
    </w:p>
    <w:p>
      <w:pPr>
        <w:keepNext w:val="0"/>
        <w:widowControl/>
        <w:jc w:val="both"/>
      </w:pPr>
      <w:r>
        <w:t>2.2. Пользователь сохраняет в тайне пароль и одноразовые коды, если они применяются, не передаёт доступ посторонним и без промедления сообщает Администрации о подозрении на неправомерный доступ. Администрация принимает меры для проверки сообщения и защиты учётной записи.</w:t>
      </w:r>
    </w:p>
    <w:p>
      <w:pPr>
        <w:keepNext w:val="0"/>
        <w:widowControl/>
        <w:jc w:val="both"/>
      </w:pPr>
      <w:r>
        <w:t>2.3. В личном кабинете могут быть доступны фотографии и идентификаторы вещей, сведения о состоянии, этапах хранения, заказах и платежах, а также оформление возврата. Состав доступных функций определяется фактической работой Сайта и условиями оплаченного заказа.</w:t>
      </w:r>
    </w:p>
    <w:p>
      <w:pPr>
        <w:keepNext w:val="0"/>
        <w:widowControl/>
        <w:jc w:val="both"/>
      </w:pPr>
      <w:r>
        <w:t>2.4. Сообщения и подтверждения через авторизованную учётную запись могут использоваться как доказательства взаимодействия. Пользователь вправе оспорить действие, совершённое без его воли; само наличие записи в системе не исключает проверки обстоятельств.</w:t>
      </w:r>
    </w:p>
    <w:p>
      <w:pPr>
        <w:keepNext w:val="0"/>
        <w:widowControl/>
        <w:jc w:val="both"/>
      </w:pPr>
      <w:r>
        <w:t>2.5. Удаление учётной записи запрашивается по контактам Администрации. Если на хранении остаются вещи, стороны сначала согласуют их возврат и расчёты. Удаление кабинета не прекращает обязанностей Исполнителя по сохранности вещей и не влечёт их утраты Заказчиком.</w:t>
      </w:r>
    </w:p>
    <w:p>
      <w:pPr>
        <w:pStyle w:val="Heading1"/>
        <w:widowControl/>
        <w:jc w:val="left"/>
      </w:pPr>
      <w:r>
        <w:t>3 Допустимое использование</w:t>
      </w:r>
    </w:p>
    <w:p>
      <w:pPr>
        <w:keepNext w:val="0"/>
        <w:widowControl/>
        <w:jc w:val="both"/>
      </w:pPr>
      <w:r>
        <w:t>3.1. Пользователь вправе пользоваться Сайтом по назначению, получать сведения о своих вещах, обращаться за исправлением ошибок и направлять заявки и обращения.</w:t>
      </w:r>
    </w:p>
    <w:p>
      <w:pPr>
        <w:keepNext w:val="0"/>
        <w:widowControl/>
        <w:jc w:val="both"/>
      </w:pPr>
      <w:r>
        <w:t>3.2. Запрещены попытки получить доступ к чужим данным и вещам, обходить механизмы защиты, размещать вредоносный код, намеренно нарушать работу Сайта, выдавать себя за другое лицо или направлять заведомо недостоверные заявки.</w:t>
      </w:r>
    </w:p>
    <w:p>
      <w:pPr>
        <w:keepNext w:val="0"/>
        <w:widowControl/>
        <w:jc w:val="both"/>
      </w:pPr>
      <w:r>
        <w:t>3.3. Пользователь передаёт только необходимые для заказа данные и материалы, которыми вправе распоряжаться. Не следует помещать в фотографии вещей изображения документов, банковских карт, посторонних лиц и иных сведений, не нужных для хранения.</w:t>
      </w:r>
    </w:p>
    <w:p>
      <w:pPr>
        <w:keepNext w:val="0"/>
        <w:widowControl/>
        <w:jc w:val="both"/>
      </w:pPr>
      <w:r>
        <w:t>3.4. Администрация вправе временно ограничить доступ при обоснованных признаках взлома, противоправных действий или угрозы безопасности. Ограничение должно быть соразмерно причине. Пользователю сообщают причину и способ восстановления, если это не препятствует защите сервиса и не запрещено законом.</w:t>
      </w:r>
    </w:p>
    <w:p>
      <w:pPr>
        <w:keepNext w:val="0"/>
        <w:widowControl/>
        <w:jc w:val="both"/>
      </w:pPr>
      <w:r>
        <w:t>3.5. Блокировка кабинета не лишает пользователя возможности получить сведения о заказе, подать претензию и потребовать возврата вещей через электронную почту или телефон Администрации.</w:t>
      </w:r>
    </w:p>
    <w:p>
      <w:pPr>
        <w:pStyle w:val="Heading1"/>
        <w:widowControl/>
        <w:jc w:val="left"/>
      </w:pPr>
      <w:r>
        <w:t>4 Материалы и права</w:t>
      </w:r>
    </w:p>
    <w:p>
      <w:pPr>
        <w:keepNext w:val="0"/>
        <w:widowControl/>
        <w:jc w:val="both"/>
      </w:pPr>
      <w:r>
        <w:t>4.1. Программное обеспечение, оформление, тексты и иные материалы Сайта охраняются законодательством. Пользователю предоставляется право пользоваться ими в пределах функций Сайта; иное использование допускается с разрешения правообладателя либо на основании закона.</w:t>
      </w:r>
    </w:p>
    <w:p>
      <w:pPr>
        <w:keepNext w:val="0"/>
        <w:widowControl/>
        <w:jc w:val="both"/>
      </w:pPr>
      <w:r>
        <w:t>4.2. Права на переданные пользователем материалы сохраняются у их правообладателей. Администрация вправе хранить, воспроизводить и показывать фотографии и описания вещей самому пользователю и уполномоченным участникам исполнения заказа лишь в объёме, необходимом для работы сервиса и защиты прав сторон.</w:t>
      </w:r>
    </w:p>
    <w:p>
      <w:pPr>
        <w:keepNext w:val="0"/>
        <w:widowControl/>
        <w:jc w:val="both"/>
      </w:pPr>
      <w:r>
        <w:t>4.3. Передача материалов не даёт Администрации права на их неограниченное распространение, использование в рекламе или продажу третьим лицам. Публикация фотографий вещей и отзывов с персональными данными требует самостоятельного законного основания.</w:t>
      </w:r>
    </w:p>
    <w:p>
      <w:pPr>
        <w:pStyle w:val="Heading1"/>
        <w:widowControl/>
        <w:jc w:val="left"/>
      </w:pPr>
      <w:r>
        <w:t>5 Информация и техническая доступность</w:t>
      </w:r>
    </w:p>
    <w:p>
      <w:pPr>
        <w:keepNext w:val="0"/>
        <w:widowControl/>
        <w:jc w:val="both"/>
      </w:pPr>
      <w:r>
        <w:t>5.1. Предварительные расчёты и изображения примеров не подтверждают приём конкретной вещи. Итоговые условия фиксируются в заказе и документе приёма. Администрация обязана предоставлять достоверную информацию и не вправе ссылаться на справочный характер Сайта, чтобы отказаться от согласованной цены или обязательных прав потребителя.</w:t>
      </w:r>
    </w:p>
    <w:p>
      <w:pPr>
        <w:keepNext w:val="0"/>
        <w:widowControl/>
        <w:jc w:val="both"/>
      </w:pPr>
      <w:r>
        <w:t>5.2. Возможны технические работы и сбои. При плановых работах, существенно влияющих на доступ, Администрация по возможности уведомляет пользователей заранее. Обращения по заказам принимаются по контактам, указанным в разделе 8.</w:t>
      </w:r>
    </w:p>
    <w:p>
      <w:pPr>
        <w:keepNext w:val="0"/>
        <w:widowControl/>
        <w:jc w:val="both"/>
      </w:pPr>
      <w:r>
        <w:t>5.3. Стороны несут ответственность по законодательству РФ. Условия об использовании Сайта не освобождают Администрацию от ответственности за собственные нарушения, утрату данных по её вине или нарушение обязательств по хранению.</w:t>
      </w:r>
    </w:p>
    <w:p>
      <w:pPr>
        <w:keepNext w:val="0"/>
        <w:widowControl/>
        <w:jc w:val="both"/>
      </w:pPr>
      <w:r>
        <w:t>5.4. Ссылки на сторонние ресурсы не означают передачи им данных без законного основания. Порядок обработки данных на таких ресурсах определяется их операторами; пользователь может ознакомиться с их документами до использования.</w:t>
      </w:r>
    </w:p>
    <w:p>
      <w:pPr>
        <w:pStyle w:val="Heading1"/>
        <w:widowControl/>
        <w:jc w:val="left"/>
      </w:pPr>
      <w:r>
        <w:t>6 Персональные данные и сообщения</w:t>
      </w:r>
    </w:p>
    <w:p>
      <w:pPr>
        <w:keepNext w:val="0"/>
        <w:widowControl/>
        <w:jc w:val="both"/>
      </w:pPr>
      <w:r>
        <w:t>6.1. Состав, цели, основания и сроки обработки персональных данных определяет Политика в отношении обработки персональных данных сервиса «ОблаДом», доступная на Сайте.</w:t>
      </w:r>
    </w:p>
    <w:p>
      <w:pPr>
        <w:keepNext w:val="0"/>
        <w:widowControl/>
        <w:jc w:val="both"/>
      </w:pPr>
      <w:r>
        <w:t>6.2. Сервисные уведомления о входе, заказе, оплате, заборе, хранении и возврате направляются для исполнения договора или по иному законному основанию. Рекламные сообщения допускаются только при наличии отдельного предварительного согласия, когда оно требуется законом.</w:t>
      </w:r>
    </w:p>
    <w:p>
      <w:pPr>
        <w:keepNext w:val="0"/>
        <w:widowControl/>
        <w:jc w:val="both"/>
      </w:pPr>
      <w:r>
        <w:t>6.3. Необязательная веб-аналитика подключается на основании отдельного согласия. Отказ от неё не лишает пользователя возможности использовать основные функции Сайта.</w:t>
      </w:r>
    </w:p>
    <w:p>
      <w:pPr>
        <w:pStyle w:val="Heading1"/>
        <w:widowControl/>
        <w:jc w:val="left"/>
      </w:pPr>
      <w:r>
        <w:t>7 Срок действия и разрешение споров</w:t>
      </w:r>
    </w:p>
    <w:p>
      <w:pPr>
        <w:keepNext w:val="0"/>
        <w:widowControl/>
        <w:jc w:val="both"/>
      </w:pPr>
      <w:r>
        <w:t>7.1. Соглашение действует с его принятия до прекращения использования соответствующих функций и исполнения сохраняющихся обязательств. Пользователь может отказаться от дальнейшего использования, направив обращение Администрации.</w:t>
      </w:r>
    </w:p>
    <w:p>
      <w:pPr>
        <w:keepNext w:val="0"/>
        <w:widowControl/>
        <w:jc w:val="both"/>
      </w:pPr>
      <w:r>
        <w:t>7.2. Новая редакция публикуется с датой вступления в силу. О существенных изменениях, затрагивающих действующих пользователей, Администрация уведомляет до их применения и получает подтверждение, если оно необходимо. Обязательства по уже заключённым договорам хранения не изменяются одним фактом обновления Сайта.</w:t>
      </w:r>
    </w:p>
    <w:p>
      <w:pPr>
        <w:keepNext w:val="0"/>
        <w:widowControl/>
        <w:jc w:val="both"/>
      </w:pPr>
      <w:r>
        <w:t>7.3. Стороны руководствуются правом Российской Федерации. Обращения направляются по указанным ниже контактам; выбор суда и иные права потребителя определяются законом и не ограничиваются Соглашением.</w:t>
      </w:r>
    </w:p>
    <w:p>
      <w:pPr>
        <w:pStyle w:val="Heading1"/>
        <w:widowControl/>
        <w:jc w:val="left"/>
      </w:pPr>
      <w:r>
        <w:t>8 Сведения об Администрации</w:t>
      </w:r>
    </w:p>
    <w:p>
      <w:pPr>
        <w:keepNext w:val="0"/>
        <w:widowControl/>
        <w:jc w:val="both"/>
      </w:pPr>
      <w:r>
        <w:t>Полное наименование: Общество с ограниченной ответственностью «Радианс».</w:t>
      </w:r>
    </w:p>
    <w:p>
      <w:pPr>
        <w:keepNext w:val="0"/>
        <w:widowControl/>
        <w:jc w:val="both"/>
      </w:pPr>
      <w:r>
        <w:t>ОГРН: 1260800002308. ИНН: 0800038500. КПП: 080001001.</w:t>
      </w:r>
    </w:p>
    <w:p>
      <w:pPr>
        <w:keepNext w:val="0"/>
        <w:widowControl/>
        <w:jc w:val="both"/>
      </w:pPr>
      <w:r>
        <w:t>Юридический адрес: 420054, Республика Татарстан, г. Казань, ул. Техническая, д. 23А, склад 8.</w:t>
      </w:r>
    </w:p>
    <w:p>
      <w:pPr>
        <w:keepNext w:val="0"/>
        <w:widowControl/>
        <w:jc w:val="both"/>
      </w:pPr>
      <w:r>
        <w:t>Почтовый адрес для обращений: 420025, Республика Татарстан, г. Казань, ул. Петра Полушкина, д. 6, кв. 264.</w:t>
      </w:r>
    </w:p>
    <w:p>
      <w:pPr>
        <w:keepNext w:val="0"/>
        <w:widowControl/>
        <w:jc w:val="both"/>
      </w:pPr>
      <w:r>
        <w:t>Телефон: +7 917 898-28-98.</w:t>
      </w:r>
    </w:p>
    <w:p>
      <w:pPr>
        <w:keepNext w:val="0"/>
        <w:widowControl/>
        <w:jc w:val="both"/>
      </w:pPr>
      <w:r>
        <w:t>Сайт сервиса «ОблаДом»: https://obladom.ru/.</w:t>
      </w:r>
    </w:p>
    <w:sectPr>
      <w:headerReference w:type="default" r:id="rId15"/>
      <w:footerReference w:type="default" r:id="rId16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  <w:pPr>
      <w:spacing w:before="0" w:after="120" w:line="259" w:lineRule="auto"/>
      <w:ind w:firstLine="0" w:left="0" w:right="0"/>
    </w:pPr>
    <w:rPr>
      <w:rFonts w:ascii="Times New Roman" w:hAnsi="Times New Roman"/>
      <w:color w:val="000000"/>
      <w:sz w:val="24"/>
    </w:rPr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/>
      <w:keepLines w:val="1"/>
      <w:pageBreakBefore w:val="0"/>
      <w:spacing w:after="120" w:before="160" w:lineRule="auto" w:line="259"/>
      <w:ind w:firstLine="0" w:left="0" w:right="0"/>
    </w:pPr>
    <w:rPr>
      <w:rFonts w:ascii="Times New Roman" w:hAnsi="Times New Roman"/>
      <w:b/>
      <w:color w:val="000000"/>
      <w:sz w:val="24"/>
      <w:szCs w:val="48"/>
    </w:rPr>
  </w:style>
  <w:style w:type="paragraph" w:styleId="Heading2">
    <w:name w:val="heading 2"/>
    <w:basedOn w:val="Normal"/>
    <w:next w:val="Normal"/>
    <w:pPr>
      <w:spacing w:line="259" w:lineRule="auto" w:before="0" w:after="120"/>
      <w:ind w:firstLine="0" w:left="0" w:right="0"/>
    </w:pPr>
    <w:rPr>
      <w:rFonts w:ascii="Times New Roman" w:cs="Times New Roman" w:eastAsia="Times New Roman" w:hAnsi="Times New Roman"/>
      <w:b w:val="1"/>
      <w:color w:val="000000"/>
      <w:sz w:val="24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240" w:before="0" w:lineRule="auto" w:line="259"/>
      <w:ind w:firstLine="0" w:left="0" w:right="0"/>
    </w:pPr>
    <w:rPr>
      <w:rFonts w:ascii="Times New Roman" w:hAnsi="Times New Roman"/>
      <w:b/>
      <w:color w:val="000000"/>
      <w:sz w:val="28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0" w:customStyle="1">
    <w:name w:val="Заголовок 2 Знак"/>
    <w:basedOn w:val="a0"/>
    <w:link w:val="2"/>
    <w:uiPriority w:val="9"/>
    <w:rsid w:val="004A1EA9"/>
    <w:rPr>
      <w:rFonts w:ascii="Times New Roman" w:cs="Times New Roman" w:eastAsia="Times New Roman" w:hAnsi="Times New Roman"/>
      <w:b w:val="1"/>
      <w:bCs w:val="1"/>
      <w:sz w:val="36"/>
      <w:szCs w:val="36"/>
      <w:lang w:eastAsia="ru-RU"/>
    </w:rPr>
  </w:style>
  <w:style w:type="paragraph" w:styleId="a3">
    <w:name w:val="Normal (Web)"/>
    <w:basedOn w:val="a"/>
    <w:uiPriority w:val="99"/>
    <w:semiHidden w:val="1"/>
    <w:unhideWhenUsed w:val="1"/>
    <w:rsid w:val="004A1EA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ii5zEbeiWZ5Z8GAf0lw7bOYGaQ==">CgMxLjAyDGguMTNld3M0ODA0bzgAciExSWhyQkV5WGhfeG9qSElDT29UMld4VFJCUzc4QnlvR3Y=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2025-07-04T07:17:00Z</dcterms:created>
  <dc:creator>ООО «Радианс»</dc:creator>
  <cp:lastModifiedBy>ООО «Радианс»</cp:lastModifiedBy>
  <dc:title>Пользовательское соглашение сервиса ОблаДом</dc:title>
  <dc:subject>Сервис ОблаДом</dc:subject>
  <dc:description/>
</cp:coreProperties>
</file>